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67.999877929687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3293364" cy="25146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93364" cy="2514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9578.000183105469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78.000183105469"/>
        <w:tblGridChange w:id="0">
          <w:tblGrid>
            <w:gridCol w:w="9578.000183105469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4.63043212890625" w:right="0" w:firstLine="0"/>
              <w:jc w:val="left"/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  <w:rtl w:val="0"/>
              </w:rPr>
              <w:t xml:space="preserve">Nome: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4.63043212890625" w:right="0" w:firstLine="0"/>
              <w:jc w:val="left"/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  <w:rtl w:val="0"/>
              </w:rPr>
              <w:t xml:space="preserve">Nome da Mãe: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ind w:left="134.4696044921875" w:firstLine="0"/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767171"/>
                <w:sz w:val="16.079999923706055"/>
                <w:szCs w:val="16.079999923706055"/>
                <w:rtl w:val="0"/>
              </w:rPr>
              <w:t xml:space="preserve">Data de Nascimento: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.8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4.4696044921875" w:right="0" w:firstLine="0"/>
              <w:jc w:val="left"/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  <w:rtl w:val="0"/>
              </w:rPr>
              <w:t xml:space="preserve">Inscrição Eleitoral:</w:t>
            </w:r>
          </w:p>
        </w:tc>
      </w:tr>
      <w:tr>
        <w:trPr>
          <w:cantSplit w:val="0"/>
          <w:trHeight w:val="520.79956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4.63043212890625" w:right="0" w:firstLine="0"/>
              <w:jc w:val="left"/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  <w:rtl w:val="0"/>
              </w:rPr>
              <w:t xml:space="preserve">Endereço: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32395935058594" w:right="0" w:firstLine="0"/>
              <w:jc w:val="left"/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  <w:rtl w:val="0"/>
              </w:rPr>
              <w:t xml:space="preserve">Município/UF:</w:t>
            </w:r>
          </w:p>
        </w:tc>
      </w:tr>
      <w:tr>
        <w:trPr>
          <w:cantSplit w:val="0"/>
          <w:trHeight w:val="520.8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3.05274963378906" w:right="0" w:firstLine="0"/>
              <w:jc w:val="left"/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  <w:rtl w:val="0"/>
              </w:rPr>
              <w:t xml:space="preserve">Telefone:</w:t>
            </w:r>
          </w:p>
        </w:tc>
      </w:tr>
      <w:tr>
        <w:trPr>
          <w:cantSplit w:val="0"/>
          <w:trHeight w:val="520.79956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4.63043212890625" w:right="0" w:firstLine="0"/>
              <w:jc w:val="left"/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</w:p>
        </w:tc>
      </w:tr>
      <w:tr>
        <w:trPr>
          <w:cantSplit w:val="0"/>
          <w:trHeight w:val="4157.7996826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.90196228027344" w:lineRule="auto"/>
              <w:ind w:left="125.51994323730469" w:right="28.800048828125" w:firstLine="1.4400482177734375"/>
              <w:jc w:val="both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3b383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3b3838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Visando a dar cumprimento ao disposto no art. 24 da Resolução TSE Nº 23.596, de  20 de agosto de 2019, requer e comunica o cancelamento da sua filiação, a  partir desta data, ao Partido: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8.2183837890625" w:line="240" w:lineRule="auto"/>
              <w:ind w:left="130.79994201660156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3b383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3b3838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 Município: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04.7198486328125" w:line="667.7330589294434" w:lineRule="auto"/>
              <w:ind w:left="118.49998474121094" w:right="134.400634765625" w:firstLine="5.9999847412109375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3b383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bCs w:val="0"/>
                <w:i w:val="1"/>
                <w:iCs w:val="1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  <w:rtl w:val="0"/>
              </w:rPr>
              <w:t xml:space="preserve">Local e data: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3b3838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         de                                                                                            de 20 .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04.7198486328125" w:line="667.7330589294434" w:lineRule="auto"/>
              <w:ind w:left="118.49998474121094" w:right="134.400634765625" w:firstLine="5.9999847412109375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1"/>
                <w:iCs w:val="1"/>
                <w:smallCaps w:val="0"/>
                <w:strike w:val="0"/>
                <w:color w:val="767171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1"/>
                <w:iCs w:val="1"/>
                <w:smallCaps w:val="0"/>
                <w:strike w:val="0"/>
                <w:color w:val="767171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Assinatura:</w:t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95.920181274414" w:type="dxa"/>
        <w:jc w:val="left"/>
        <w:tblInd w:w="53.27995300292969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495.920181274414"/>
        <w:tblGridChange w:id="0">
          <w:tblGrid>
            <w:gridCol w:w="9495.920181274414"/>
          </w:tblGrid>
        </w:tblGridChange>
      </w:tblGrid>
      <w:tr>
        <w:trPr>
          <w:cantSplit w:val="0"/>
          <w:trHeight w:val="549.60021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.55421829223633" w:lineRule="auto"/>
              <w:ind w:left="685.6609344482422" w:right="52.227783203125" w:firstLine="7.948760986328125"/>
              <w:jc w:val="left"/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3b3838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3b3838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Declaro que o partido não possui órgão de direção vigente no município e, por  essa razão, faço esta comunicação somente ao juízo eleitoral.</w:t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6380.200500488281" w:type="dxa"/>
        <w:jc w:val="left"/>
        <w:tblInd w:w="3221.799926757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380.200500488281"/>
        <w:tblGridChange w:id="0">
          <w:tblGrid>
            <w:gridCol w:w="6380.200500488281"/>
          </w:tblGrid>
        </w:tblGridChange>
      </w:tblGrid>
      <w:tr>
        <w:trPr>
          <w:cantSplit w:val="0"/>
          <w:trHeight w:val="662.399291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4.63287353515625" w:right="0" w:firstLine="0"/>
              <w:jc w:val="left"/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bCs w:val="0"/>
                <w:i w:val="0"/>
                <w:iCs w:val="0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  <w:rtl w:val="0"/>
              </w:rPr>
              <w:t xml:space="preserve">Recebido pelo partido em:</w:t>
            </w:r>
          </w:p>
        </w:tc>
      </w:tr>
      <w:tr>
        <w:trPr>
          <w:cantSplit w:val="0"/>
          <w:trHeight w:val="999.0008544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3.8592529296875" w:right="0" w:firstLine="0"/>
              <w:jc w:val="left"/>
              <w:rPr>
                <w:rFonts w:ascii="Century Gothic" w:cs="Century Gothic" w:eastAsia="Century Gothic" w:hAnsi="Century Gothic"/>
                <w:b w:val="0"/>
                <w:bCs w:val="0"/>
                <w:i w:val="1"/>
                <w:iCs w:val="1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bCs w:val="0"/>
                <w:i w:val="1"/>
                <w:iCs w:val="1"/>
                <w:smallCaps w:val="0"/>
                <w:strike w:val="0"/>
                <w:color w:val="767171"/>
                <w:sz w:val="16.079999923706055"/>
                <w:szCs w:val="16.079999923706055"/>
                <w:u w:val="none"/>
                <w:shd w:fill="auto" w:val="clear"/>
                <w:vertAlign w:val="baseline"/>
                <w:rtl w:val="0"/>
              </w:rPr>
              <w:t xml:space="preserve">Nome e assinatura: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0.7199096679688" w:right="0" w:firstLine="0"/>
        <w:jc w:val="left"/>
        <w:rPr>
          <w:rFonts w:ascii="Century Gothic" w:cs="Century Gothic" w:eastAsia="Century Gothic" w:hAnsi="Century Gothic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0.7199096679688" w:right="0" w:firstLine="0"/>
        <w:jc w:val="left"/>
        <w:rPr>
          <w:rFonts w:ascii="Century Gothic" w:cs="Century Gothic" w:eastAsia="Century Gothic" w:hAnsi="Century Gothic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Em duas vias: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0.74005126953125" w:line="240" w:lineRule="auto"/>
        <w:ind w:left="580.4399108886719" w:right="0" w:firstLine="0"/>
        <w:jc w:val="left"/>
        <w:rPr>
          <w:rFonts w:ascii="Century Gothic" w:cs="Century Gothic" w:eastAsia="Century Gothic" w:hAnsi="Century Gothic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1) Representante do Partido, que deve dar recibo na segunda via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85992431640625" w:line="240" w:lineRule="auto"/>
        <w:ind w:left="560.2798461914062" w:right="0" w:firstLine="0"/>
        <w:jc w:val="left"/>
        <w:rPr>
          <w:rFonts w:ascii="Century Gothic" w:cs="Century Gothic" w:eastAsia="Century Gothic" w:hAnsi="Century Gothic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2) Juízo Eleitoral, com “recebido” do Partido Político (cópia digitalizada ou foto).  Após a entrega ao partido, acessar: </w:t>
      </w:r>
      <w:r w:rsidDel="00000000" w:rsidR="00000000" w:rsidRPr="00000000">
        <w:rPr>
          <w:rFonts w:ascii="Century Gothic" w:cs="Century Gothic" w:eastAsia="Century Gothic" w:hAnsi="Century Gothic"/>
          <w:b w:val="0"/>
          <w:bCs w:val="0"/>
          <w:i w:val="0"/>
          <w:iCs w:val="0"/>
          <w:smallCaps w:val="0"/>
          <w:strike w:val="0"/>
          <w:color w:val="0563c1"/>
          <w:sz w:val="18"/>
          <w:szCs w:val="18"/>
          <w:u w:val="single"/>
          <w:shd w:fill="auto" w:val="clear"/>
          <w:vertAlign w:val="baseline"/>
          <w:rtl w:val="0"/>
        </w:rPr>
        <w:t xml:space="preserve">www.tre-sc.jus.br</w:t>
      </w:r>
      <w:r w:rsidDel="00000000" w:rsidR="00000000" w:rsidRPr="00000000">
        <w:rPr>
          <w:rFonts w:ascii="Century Gothic" w:cs="Century Gothic" w:eastAsia="Century Gothic" w:hAnsi="Century Gothic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, menu “Partidos” &gt;&gt; “Filiação partidária” &gt;&gt; “Desfiliação  Partidária” – “Comunicação ao juiz eleitoral”, preencher o formulário eletrônico </w:t>
      </w:r>
      <w:r w:rsidDel="00000000" w:rsidR="00000000" w:rsidRPr="00000000">
        <w:rPr>
          <w:rFonts w:ascii="Century Gothic" w:cs="Century Gothic" w:eastAsia="Century Gothic" w:hAnsi="Century Gothic"/>
          <w:sz w:val="18"/>
          <w:szCs w:val="18"/>
          <w:rtl w:val="0"/>
        </w:rPr>
        <w:t xml:space="preserve">e enviar via SEI.</w:t>
      </w:r>
      <w:r w:rsidDel="00000000" w:rsidR="00000000" w:rsidRPr="00000000">
        <w:rPr>
          <w:rtl w:val="0"/>
        </w:rPr>
      </w:r>
    </w:p>
    <w:sectPr>
      <w:pgSz w:h="16820" w:w="11900" w:orient="portrait"/>
      <w:pgMar w:bottom="924.47998046875" w:top="883.199462890625" w:left="1147.2000122070312" w:right="488.680419921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